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ПРАВИТЕЛЬСТВО САРАТОВСКОЙ ОБЛАСТИ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ПОСТАНОВЛЕНИЕ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г. Саратов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от 16 июня 2021 года No 456-П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b/>
          <w:bCs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О внесении изменения в постановление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b/>
          <w:bCs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Правительства Саратовской области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b/>
          <w:bCs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от 26 марта 2020 года No 208-П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На основании Устава (Основного Закона) Саратовской области Правительство Саратовской области ПОСТАНОВЛЯЕТ: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Внести в постановление Правительства Саратовской области от 26 марта 2020 года No 208-П «О введении ограни-чительных мероприятий в связи с угрозой распространения коронавирусной инфекции (COVID-19)» изменение, дополнив пунктом 8.1 следующего содержания: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«8.1. Руководителям органов исполнительной власти области, областных государственных учреждений и предприятий до стабилизации санитарно-эпидемиологической обстановки предоставлять дополнительный день отдыха с сохранением заработной платы работникам в день, следующий за днем прохождения вакцинации (каждой из ее частей) против новой коро-навирусной инфекции (COVID-19).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Рекомендовать иным работодателям до стабилизации санитарно-эпидемиологической обстановки предоставлять допол-нительный день отдыха с сохранением заработной платы работникам в день, следующий за днем прохождения вакцинации (каждой из ее частей) против новой коронавирусной инфекции (COVID-19).».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Министерству информации и печати области опубликовать настоящее постановление.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Настоящее постановление вступает в силу со дня его официального опубликования.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Вице-губернатор Саратовской области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ru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Председатель Правительства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Саратовской области 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ru" w:eastAsia="zh-CN" w:bidi="ar"/>
        </w:rPr>
        <w:t xml:space="preserve">                          </w: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Р. В. Бусаргин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E09FE"/>
    <w:multiLevelType w:val="singleLevel"/>
    <w:tmpl w:val="FF7E09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D0CE"/>
    <w:rsid w:val="7DF7D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2021-06-23T14:47:00Z</dcterms:created>
  <dc:creator>levinauv@administration.lan</dc:creator>
  <cp:lastModifiedBy>levinauv@administration.lan</cp:lastModifiedBy>
  <dcterms:modified xsi:type="dcterms:W3CDTF">2021-06-23T14:52:01Z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1049-11.1.0.9662</vt:lpwstr>
  </property>
</Properties>
</file>