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auto"/>
          <w:kern w:val="0"/>
          <w:sz w:val="24"/>
          <w:szCs w:val="24"/>
          <w:lang w:val="ru-RU" w:eastAsia="zh-CN" w:bidi="ar-SA"/>
        </w:rPr>
        <w:t xml:space="preserve">О  преступности  и правонарушениях несовершеннолетних 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auto"/>
          <w:kern w:val="0"/>
          <w:sz w:val="24"/>
          <w:szCs w:val="24"/>
          <w:lang w:val="ru-RU" w:eastAsia="zh-CN" w:bidi="ar-SA"/>
        </w:rPr>
        <w:t>в районе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 xml:space="preserve">На заседании комиссии по делам несовершеннолетних и защите их прав 6.10.2022 г. рассматривался вопрос о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zh-CN" w:bidi="ar-SA"/>
        </w:rPr>
        <w:t>состоянии преступности  и правонарушений несовершеннолетних за 9 месяцев текущего года.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zh-CN" w:bidi="ar-SA"/>
        </w:rPr>
        <w:t xml:space="preserve">За этот период несовершеннолетними совершено 2 преступления, участников –3. Преступления совершены по ст. 158 УК РФ (кража). 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  <w:lang w:val="ru-RU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>К административной ответственности за 9 месяцев привлечено: 24 несовершеннолетних. Из них больше всего за управление транспортным средством без права управления.  И если раньше такие правонарушения совершали несовершеннолетние, в основном, в летний период, то сейчас круглый год. Причем, подростки управляют транспортными средствами с ведома родителей. Некоторые родители сами покупают детям мотоциклы и скутеры, чем провоцируют их на совершение правонарушения. При этом, по вине подростков произошли 3 ДТП. Хочется напомнить и родителям, и несовершеннолетним, что управление транспортным средством возможно только при наличии водительского удостоверения.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 xml:space="preserve">2 несовершеннолетних привлечены к административной ответственности за пребывание в общественном месте в состоянии опьянения, оскорбляющем человеческое достоинство и общественную нравственность. Кроме того, сотрудниками полиции были задержаны  4 несовершеннолетних, находящихся в состоянии опьянения, которым не исполнилось 16 лет. К административной ответственности за них были привлечены родители. Ещё 4 несовершеннолетних привлечены к административной ответственности за распитие алкогольной и спиртосодержащей  продукции в общественном месте. В данном случае не имеет значения степень опьянения. Сам факт употребления алкогольной продукции в общественном месте уже является правонарушением. 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>2 несовершеннолетних привлечены к административной ответственности за нанесение побоев.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>8 несовершеннолетних (12, 13 и 14 лет) совершили общественно опасные деяния (преступления) до достижения возраста привлечения к уголовной ответственности. В большинстве случаев причиной здесь явилась бесконтрольность со стороны родителей. Подростки много времени проводили на улице без определённой цели и занятий. В результате нашли развлечение в том, что одни из них проникли в магазин и совершили кражу, другие проникли в нежилое помещение и также совершили кражу. И хотя они не понесли уголовной ответственности, через суд им пришлось пройти. Материалы об отказе в возбуждении уголовного дела рассматривались на заседании комиссии по делам несовершеннолетних и защите их прав, а затем в суде рассматривался административный иск о направлении их в Центр временного содержания несовершеннолетних правонарушителей. Кроме того, в соответствии с Федеральным законом «Об основах системы профилактики безнадзорности и правонарушений несовершеннолетних» несовершеннолетние, совершившие общественно опасные деяния до достижения возраста привлечения к уголовной ответственности, могут быть направлены в специальную школу закрытого типа.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ab/>
        <w:t xml:space="preserve">Несовершеннолетние несут административную ответственность с 16 лет. Т.е. в соответствии с конкретной статьёй Кодекса Российской Федерации об административных правонарушениях им может быть назначено административное наказание в виде предупреждения или административного штрафа. Кроме того, за совершение правонарушений подростки ставятся на профилактический учёт в подразделении по делам несовершеннолетних органов внутренних дел. А эта мера может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>повлечь очень серьёзные последствия. Например,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en-US" w:bidi="en-US"/>
        </w:rPr>
        <w:t xml:space="preserve"> подросткам, состоявшим на учёте в полиции, может быть закрыта дорога в некоторые учебные заведения. </w:t>
      </w:r>
    </w:p>
    <w:p>
      <w:pPr>
        <w:pStyle w:val="Normal"/>
        <w:numPr>
          <w:ilvl w:val="0"/>
          <w:numId w:val="0"/>
        </w:numPr>
        <w:snapToGrid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Уважаемые родители, вы являетесь главными воспитателями ваших детей. Чтобы не допустить совершение детьми правонарушений и преступлений, постарайтесь объяснить детям моральные нормы поведения и требования закона, интересуйтесь их жизнью, </w:t>
      </w:r>
      <w:r>
        <w:rPr>
          <w:rFonts w:eastAsia="" w:cs="宋体" w:ascii="Liberation Serif" w:hAnsi="Liberation Serif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займите их время деятельностью, которая будет полезна и им самим</w:t>
      </w:r>
      <w:r>
        <w:rPr>
          <w:rFonts w:cs="宋体" w:ascii="Liberation Serif" w:hAnsi="Liberation Serif" w:cstheme="minorBidi"/>
          <w:color w:val="auto"/>
          <w:kern w:val="0"/>
          <w:sz w:val="24"/>
          <w:szCs w:val="24"/>
          <w:lang w:val="en-US" w:eastAsia="ru-RU" w:bidi="ar-SA"/>
        </w:rPr>
        <w:t>,</w:t>
      </w:r>
      <w:bookmarkStart w:id="0" w:name="_GoBack"/>
      <w:bookmarkEnd w:id="0"/>
      <w:r>
        <w:rPr>
          <w:rFonts w:eastAsia="" w:cs="宋体" w:ascii="Liberation Serif" w:hAnsi="Liberation Serif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и обществу.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宋体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8"/>
    <w:uiPriority w:val="0"/>
    <w:semiHidden/>
    <w:unhideWhenUsed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0"/>
    <w:semiHidden/>
    <w:qFormat/>
    <w:rPr>
      <w:rFonts w:ascii="Times New Roman" w:hAnsi="Times New Roman" w:eastAsia="Times New Roman" w:cs="Times New Roman"/>
      <w:b/>
      <w:sz w:val="20"/>
      <w:szCs w:val="20"/>
    </w:rPr>
  </w:style>
  <w:style w:type="character" w:styleId="FontStyle22" w:customStyle="1">
    <w:name w:val="Font Style22"/>
    <w:basedOn w:val="DefaultParagraphFont"/>
    <w:uiPriority w:val="0"/>
    <w:qFormat/>
    <w:rPr>
      <w:rFonts w:ascii="Times New Roman" w:hAnsi="Times New Roman" w:cs="Times New Roman"/>
      <w:sz w:val="28"/>
      <w:szCs w:val="28"/>
    </w:rPr>
  </w:style>
  <w:style w:type="paragraph" w:styleId="Style13" w:customStyle="1">
    <w:name w:val="Заголовок"/>
    <w:basedOn w:val="Normal"/>
    <w:next w:val="Style14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qFormat/>
    <w:pPr/>
    <w:rPr>
      <w:rFonts w:ascii="Times New Roman" w:hAnsi="Times New Roman"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rFonts w:cs="Times New Roman"/>
      <w:sz w:val="24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Style41" w:customStyle="1">
    <w:name w:val="Style4"/>
    <w:basedOn w:val="Normal"/>
    <w:uiPriority w:val="0"/>
    <w:qFormat/>
    <w:pPr>
      <w:widowControl w:val="false"/>
      <w:spacing w:lineRule="exact" w:line="317" w:before="0" w:after="0"/>
      <w:ind w:firstLine="47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8" w:customStyle="1">
    <w:name w:val="Содержимое таблицы"/>
    <w:basedOn w:val="Normal"/>
    <w:uiPriority w:val="0"/>
    <w:qFormat/>
    <w:pPr>
      <w:suppressLineNumbers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LibreOffice/6.4.7.2$Linux_X86_64 LibreOffice_project/40$Build-2</Application>
  <Pages>2</Pages>
  <Words>478</Words>
  <Characters>3375</Characters>
  <CharactersWithSpaces>3860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2021-09-07T16:16:00Z</dcterms:created>
  <dc:creator>Konstantinova</dc:creator>
  <dc:description/>
  <dc:language>ru-RU</dc:language>
  <cp:lastModifiedBy/>
  <cp:lastPrinted>2022-10-03T15:17:00Z</cp:lastPrinted>
  <dcterms:modified xsi:type="dcterms:W3CDTF">2022-10-28T11:57:34Z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1049-11.1.0.10161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